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76" w:rsidRPr="00721871" w:rsidRDefault="00EF0E76" w:rsidP="0011362B">
      <w:pPr>
        <w:spacing w:before="5"/>
        <w:contextualSpacing/>
        <w:rPr>
          <w:sz w:val="20"/>
          <w:szCs w:val="20"/>
        </w:rPr>
      </w:pPr>
    </w:p>
    <w:p w:rsidR="00EF0E76" w:rsidRPr="00721871" w:rsidRDefault="00A5593B" w:rsidP="0011362B">
      <w:pPr>
        <w:pStyle w:val="Heading1"/>
        <w:spacing w:before="59"/>
        <w:ind w:right="114"/>
        <w:contextualSpacing/>
        <w:rPr>
          <w:b w:val="0"/>
          <w:bCs w:val="0"/>
        </w:rPr>
      </w:pPr>
      <w:r w:rsidRPr="00721871">
        <w:rPr>
          <w:spacing w:val="-1"/>
        </w:rPr>
        <w:t>A</w:t>
      </w:r>
      <w:r w:rsidRPr="00721871">
        <w:t>ttendees:</w:t>
      </w:r>
    </w:p>
    <w:p w:rsidR="00EF0E76" w:rsidRPr="00721871" w:rsidRDefault="00A5593B" w:rsidP="0011362B">
      <w:pPr>
        <w:pStyle w:val="BodyText"/>
        <w:ind w:left="100" w:right="114" w:firstLine="0"/>
        <w:contextualSpacing/>
      </w:pPr>
      <w:r w:rsidRPr="00721871">
        <w:t>Andr</w:t>
      </w:r>
      <w:r w:rsidRPr="00721871">
        <w:rPr>
          <w:spacing w:val="-1"/>
        </w:rPr>
        <w:t>e</w:t>
      </w:r>
      <w:r w:rsidRPr="00721871">
        <w:t>w</w:t>
      </w:r>
      <w:r w:rsidRPr="00721871">
        <w:rPr>
          <w:spacing w:val="-9"/>
        </w:rPr>
        <w:t xml:space="preserve"> </w:t>
      </w:r>
      <w:r w:rsidRPr="00721871">
        <w:t>Winte</w:t>
      </w:r>
      <w:r w:rsidRPr="00721871">
        <w:rPr>
          <w:spacing w:val="2"/>
        </w:rPr>
        <w:t>r</w:t>
      </w:r>
      <w:r w:rsidRPr="00721871">
        <w:rPr>
          <w:spacing w:val="-1"/>
        </w:rPr>
        <w:t>s</w:t>
      </w:r>
      <w:r w:rsidRPr="00721871">
        <w:t>,</w:t>
      </w:r>
      <w:r w:rsidRPr="00721871">
        <w:rPr>
          <w:spacing w:val="-8"/>
        </w:rPr>
        <w:t xml:space="preserve"> </w:t>
      </w:r>
      <w:r w:rsidRPr="00721871">
        <w:t>Cor</w:t>
      </w:r>
      <w:r w:rsidRPr="00721871">
        <w:rPr>
          <w:spacing w:val="1"/>
        </w:rPr>
        <w:t>n</w:t>
      </w:r>
      <w:r w:rsidRPr="00721871">
        <w:rPr>
          <w:spacing w:val="-1"/>
        </w:rPr>
        <w:t>e</w:t>
      </w:r>
      <w:r w:rsidRPr="00721871">
        <w:t>ll</w:t>
      </w:r>
      <w:r w:rsidRPr="00721871">
        <w:rPr>
          <w:spacing w:val="-5"/>
        </w:rPr>
        <w:t xml:space="preserve"> </w:t>
      </w:r>
      <w:r w:rsidRPr="00721871">
        <w:rPr>
          <w:spacing w:val="-2"/>
        </w:rPr>
        <w:t>T</w:t>
      </w:r>
      <w:r w:rsidRPr="00721871">
        <w:rPr>
          <w:spacing w:val="1"/>
        </w:rPr>
        <w:t>e</w:t>
      </w:r>
      <w:r w:rsidRPr="00721871">
        <w:t>ch</w:t>
      </w:r>
    </w:p>
    <w:p w:rsidR="00EF0E76" w:rsidRPr="00721871" w:rsidRDefault="00A5593B" w:rsidP="0011362B">
      <w:pPr>
        <w:pStyle w:val="BodyText"/>
        <w:ind w:left="100" w:right="6690" w:firstLine="0"/>
        <w:contextualSpacing/>
      </w:pPr>
      <w:r w:rsidRPr="00721871">
        <w:rPr>
          <w:spacing w:val="-2"/>
        </w:rPr>
        <w:t>J</w:t>
      </w:r>
      <w:r w:rsidRPr="00721871">
        <w:t>onathan</w:t>
      </w:r>
      <w:r w:rsidRPr="00721871">
        <w:rPr>
          <w:spacing w:val="-7"/>
        </w:rPr>
        <w:t xml:space="preserve"> </w:t>
      </w:r>
      <w:r w:rsidRPr="00721871">
        <w:t>Libutti,</w:t>
      </w:r>
      <w:r w:rsidRPr="00721871">
        <w:rPr>
          <w:spacing w:val="-8"/>
        </w:rPr>
        <w:t xml:space="preserve"> </w:t>
      </w:r>
      <w:r w:rsidRPr="00721871">
        <w:t>Corn</w:t>
      </w:r>
      <w:r w:rsidRPr="00721871">
        <w:rPr>
          <w:spacing w:val="-1"/>
        </w:rPr>
        <w:t>e</w:t>
      </w:r>
      <w:r w:rsidRPr="00721871">
        <w:t>ll</w:t>
      </w:r>
      <w:r w:rsidRPr="00721871">
        <w:rPr>
          <w:spacing w:val="-7"/>
        </w:rPr>
        <w:t xml:space="preserve"> </w:t>
      </w:r>
      <w:r w:rsidRPr="00721871">
        <w:rPr>
          <w:spacing w:val="-1"/>
        </w:rPr>
        <w:t>Te</w:t>
      </w:r>
      <w:r w:rsidRPr="00721871">
        <w:t>ch</w:t>
      </w:r>
      <w:r w:rsidRPr="00721871">
        <w:rPr>
          <w:w w:val="99"/>
        </w:rPr>
        <w:t xml:space="preserve"> </w:t>
      </w:r>
      <w:r w:rsidRPr="00721871">
        <w:rPr>
          <w:spacing w:val="-2"/>
        </w:rPr>
        <w:t>J</w:t>
      </w:r>
      <w:r w:rsidRPr="00721871">
        <w:t>a</w:t>
      </w:r>
      <w:r w:rsidRPr="00721871">
        <w:rPr>
          <w:spacing w:val="1"/>
        </w:rPr>
        <w:t>n</w:t>
      </w:r>
      <w:r w:rsidRPr="00721871">
        <w:t>e</w:t>
      </w:r>
      <w:r w:rsidRPr="00721871">
        <w:rPr>
          <w:spacing w:val="-8"/>
        </w:rPr>
        <w:t xml:space="preserve"> </w:t>
      </w:r>
      <w:r w:rsidRPr="00721871">
        <w:t>Swa</w:t>
      </w:r>
      <w:r w:rsidRPr="00721871">
        <w:rPr>
          <w:spacing w:val="3"/>
        </w:rPr>
        <w:t>n</w:t>
      </w:r>
      <w:r w:rsidRPr="00721871">
        <w:rPr>
          <w:spacing w:val="-1"/>
        </w:rPr>
        <w:t>s</w:t>
      </w:r>
      <w:r w:rsidRPr="00721871">
        <w:t>on,</w:t>
      </w:r>
      <w:r w:rsidRPr="00721871">
        <w:rPr>
          <w:spacing w:val="-7"/>
        </w:rPr>
        <w:t xml:space="preserve"> </w:t>
      </w:r>
      <w:r w:rsidRPr="00721871">
        <w:t>Cor</w:t>
      </w:r>
      <w:r w:rsidRPr="00721871">
        <w:rPr>
          <w:spacing w:val="1"/>
        </w:rPr>
        <w:t>n</w:t>
      </w:r>
      <w:r w:rsidRPr="00721871">
        <w:rPr>
          <w:spacing w:val="-1"/>
        </w:rPr>
        <w:t>e</w:t>
      </w:r>
      <w:r w:rsidRPr="00721871">
        <w:t>ll</w:t>
      </w:r>
      <w:r w:rsidRPr="00721871">
        <w:rPr>
          <w:spacing w:val="-6"/>
        </w:rPr>
        <w:t xml:space="preserve"> </w:t>
      </w:r>
      <w:r w:rsidRPr="00721871">
        <w:rPr>
          <w:spacing w:val="-2"/>
        </w:rPr>
        <w:t>T</w:t>
      </w:r>
      <w:r w:rsidRPr="00721871">
        <w:rPr>
          <w:spacing w:val="-1"/>
        </w:rPr>
        <w:t>e</w:t>
      </w:r>
      <w:r w:rsidRPr="00721871">
        <w:t>ch</w:t>
      </w:r>
    </w:p>
    <w:p w:rsidR="00222F29" w:rsidRPr="00721871" w:rsidRDefault="00222F29" w:rsidP="0011362B">
      <w:pPr>
        <w:pStyle w:val="BodyText"/>
        <w:ind w:left="100" w:right="6690" w:firstLine="0"/>
        <w:contextualSpacing/>
      </w:pPr>
      <w:r w:rsidRPr="00721871">
        <w:t>Diane Levitt, Cornell Tech</w:t>
      </w:r>
    </w:p>
    <w:p w:rsidR="00B85C93" w:rsidRPr="00721871" w:rsidRDefault="00B85C93" w:rsidP="0011362B">
      <w:pPr>
        <w:pStyle w:val="BodyText"/>
        <w:ind w:left="100" w:right="5606" w:firstLine="0"/>
        <w:contextualSpacing/>
      </w:pPr>
      <w:r w:rsidRPr="00721871">
        <w:t>John Di</w:t>
      </w:r>
      <w:r w:rsidR="00D40C27" w:rsidRPr="00721871">
        <w:t xml:space="preserve"> Capua</w:t>
      </w:r>
      <w:r w:rsidRPr="00721871">
        <w:t>, Tishman Construction</w:t>
      </w:r>
    </w:p>
    <w:p w:rsidR="00B85C93" w:rsidRPr="00721871" w:rsidRDefault="00222F29" w:rsidP="0011362B">
      <w:pPr>
        <w:pStyle w:val="BodyText"/>
        <w:ind w:left="100" w:right="5606" w:firstLine="0"/>
        <w:contextualSpacing/>
      </w:pPr>
      <w:r w:rsidRPr="00721871">
        <w:t>Tim Crok</w:t>
      </w:r>
      <w:r w:rsidR="00B85C93" w:rsidRPr="00721871">
        <w:t>e, Tishman Construction</w:t>
      </w:r>
    </w:p>
    <w:p w:rsidR="00EF0E76" w:rsidRPr="00721871" w:rsidRDefault="00B85C93" w:rsidP="0011362B">
      <w:pPr>
        <w:pStyle w:val="BodyText"/>
        <w:ind w:left="100" w:right="5606" w:firstLine="0"/>
        <w:contextualSpacing/>
      </w:pPr>
      <w:r w:rsidRPr="00721871">
        <w:rPr>
          <w:spacing w:val="-7"/>
        </w:rPr>
        <w:t xml:space="preserve">Tolu Onafowokan, </w:t>
      </w:r>
      <w:r w:rsidR="00A5593B" w:rsidRPr="00721871">
        <w:t>Ber</w:t>
      </w:r>
      <w:r w:rsidR="00A5593B" w:rsidRPr="00721871">
        <w:rPr>
          <w:spacing w:val="1"/>
        </w:rPr>
        <w:t>l</w:t>
      </w:r>
      <w:r w:rsidR="00A5593B" w:rsidRPr="00721871">
        <w:t>in</w:t>
      </w:r>
      <w:r w:rsidR="00A5593B" w:rsidRPr="00721871">
        <w:rPr>
          <w:spacing w:val="-6"/>
        </w:rPr>
        <w:t xml:space="preserve"> </w:t>
      </w:r>
      <w:r w:rsidR="00A5593B" w:rsidRPr="00721871">
        <w:t>Ro</w:t>
      </w:r>
      <w:r w:rsidR="00A5593B" w:rsidRPr="00721871">
        <w:rPr>
          <w:spacing w:val="-1"/>
        </w:rPr>
        <w:t>se</w:t>
      </w:r>
      <w:r w:rsidR="00A5593B" w:rsidRPr="00721871">
        <w:t>n</w:t>
      </w:r>
    </w:p>
    <w:p w:rsidR="00EF0E76" w:rsidRPr="00721871" w:rsidRDefault="00222F29" w:rsidP="0011362B">
      <w:pPr>
        <w:spacing w:before="3"/>
        <w:contextualSpacing/>
        <w:rPr>
          <w:sz w:val="20"/>
          <w:szCs w:val="20"/>
        </w:rPr>
      </w:pPr>
      <w:r w:rsidRPr="00721871">
        <w:rPr>
          <w:sz w:val="20"/>
          <w:szCs w:val="20"/>
        </w:rPr>
        <w:t xml:space="preserve">  </w:t>
      </w:r>
      <w:r w:rsidR="00B85C93" w:rsidRPr="00721871">
        <w:rPr>
          <w:sz w:val="20"/>
          <w:szCs w:val="20"/>
        </w:rPr>
        <w:t xml:space="preserve">Tom LaPage, Barr </w:t>
      </w:r>
      <w:r w:rsidR="00461386" w:rsidRPr="00721871">
        <w:rPr>
          <w:sz w:val="20"/>
          <w:szCs w:val="20"/>
        </w:rPr>
        <w:t>&amp; Barr</w:t>
      </w:r>
    </w:p>
    <w:p w:rsidR="00B85C93" w:rsidRPr="00721871" w:rsidRDefault="00222F29" w:rsidP="0011362B">
      <w:pPr>
        <w:spacing w:before="3"/>
        <w:contextualSpacing/>
        <w:rPr>
          <w:sz w:val="20"/>
          <w:szCs w:val="20"/>
        </w:rPr>
      </w:pPr>
      <w:r w:rsidRPr="00721871">
        <w:rPr>
          <w:sz w:val="20"/>
          <w:szCs w:val="20"/>
        </w:rPr>
        <w:t xml:space="preserve">  </w:t>
      </w:r>
      <w:r w:rsidR="00B85C93" w:rsidRPr="00721871">
        <w:rPr>
          <w:sz w:val="20"/>
          <w:szCs w:val="20"/>
        </w:rPr>
        <w:t>Keith Stanicse, Barr &amp; Barr</w:t>
      </w:r>
    </w:p>
    <w:p w:rsidR="00222F29" w:rsidRPr="00721871" w:rsidRDefault="00222F29" w:rsidP="0011362B">
      <w:pPr>
        <w:ind w:left="100" w:right="7382"/>
        <w:contextualSpacing/>
        <w:rPr>
          <w:rFonts w:ascii="Calibri" w:eastAsia="Calibri" w:hAnsi="Calibri" w:cs="Calibri"/>
          <w:b/>
          <w:bCs/>
          <w:sz w:val="20"/>
          <w:szCs w:val="20"/>
        </w:rPr>
      </w:pPr>
    </w:p>
    <w:p w:rsidR="00EF0E76" w:rsidRPr="00721871" w:rsidRDefault="00A5593B" w:rsidP="0011362B">
      <w:pPr>
        <w:ind w:left="100" w:right="7382"/>
        <w:contextualSpacing/>
        <w:rPr>
          <w:rFonts w:ascii="Calibri" w:eastAsia="Calibri" w:hAnsi="Calibri" w:cs="Calibri"/>
          <w:sz w:val="20"/>
          <w:szCs w:val="20"/>
        </w:rPr>
      </w:pPr>
      <w:r w:rsidRPr="00721871">
        <w:rPr>
          <w:rFonts w:ascii="Calibri" w:eastAsia="Calibri" w:hAnsi="Calibri" w:cs="Calibri"/>
          <w:b/>
          <w:bCs/>
          <w:sz w:val="20"/>
          <w:szCs w:val="20"/>
        </w:rPr>
        <w:t>Task</w:t>
      </w:r>
      <w:r w:rsidRPr="00721871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721871">
        <w:rPr>
          <w:rFonts w:ascii="Calibri" w:eastAsia="Calibri" w:hAnsi="Calibri" w:cs="Calibri"/>
          <w:b/>
          <w:bCs/>
          <w:sz w:val="20"/>
          <w:szCs w:val="20"/>
        </w:rPr>
        <w:t>Force</w:t>
      </w:r>
      <w:r w:rsidRPr="00721871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11362B" w:rsidRPr="00721871">
        <w:rPr>
          <w:rFonts w:ascii="Calibri" w:eastAsia="Calibri" w:hAnsi="Calibri" w:cs="Calibri"/>
          <w:b/>
          <w:bCs/>
          <w:spacing w:val="-8"/>
          <w:sz w:val="20"/>
          <w:szCs w:val="20"/>
        </w:rPr>
        <w:t>M</w:t>
      </w:r>
      <w:r w:rsidRPr="00721871">
        <w:rPr>
          <w:rFonts w:ascii="Calibri" w:eastAsia="Calibri" w:hAnsi="Calibri" w:cs="Calibri"/>
          <w:b/>
          <w:bCs/>
          <w:sz w:val="20"/>
          <w:szCs w:val="20"/>
        </w:rPr>
        <w:t>embers</w:t>
      </w:r>
      <w:r w:rsidRPr="00721871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Pr="00721871">
        <w:rPr>
          <w:rFonts w:ascii="Calibri" w:eastAsia="Calibri" w:hAnsi="Calibri" w:cs="Calibri"/>
          <w:sz w:val="20"/>
          <w:szCs w:val="20"/>
        </w:rPr>
        <w:t>Chri</w:t>
      </w:r>
      <w:r w:rsidRPr="0072187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721871">
        <w:rPr>
          <w:rFonts w:ascii="Calibri" w:eastAsia="Calibri" w:hAnsi="Calibri" w:cs="Calibri"/>
          <w:sz w:val="20"/>
          <w:szCs w:val="20"/>
        </w:rPr>
        <w:t>ti</w:t>
      </w:r>
      <w:r w:rsidRPr="0072187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721871">
        <w:rPr>
          <w:rFonts w:ascii="Calibri" w:eastAsia="Calibri" w:hAnsi="Calibri" w:cs="Calibri"/>
          <w:sz w:val="20"/>
          <w:szCs w:val="20"/>
        </w:rPr>
        <w:t>a</w:t>
      </w:r>
      <w:r w:rsidRPr="00721871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Pr="00721871">
        <w:rPr>
          <w:rFonts w:ascii="Calibri" w:eastAsia="Calibri" w:hAnsi="Calibri" w:cs="Calibri"/>
          <w:sz w:val="20"/>
          <w:szCs w:val="20"/>
        </w:rPr>
        <w:t>D</w:t>
      </w:r>
      <w:r w:rsidRPr="0072187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1871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721871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721871">
        <w:rPr>
          <w:rFonts w:ascii="Calibri" w:eastAsia="Calibri" w:hAnsi="Calibri" w:cs="Calibri"/>
          <w:sz w:val="20"/>
          <w:szCs w:val="20"/>
        </w:rPr>
        <w:t>ico</w:t>
      </w:r>
      <w:r w:rsidRPr="00721871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721871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721871">
        <w:rPr>
          <w:rFonts w:ascii="Calibri" w:eastAsia="Calibri" w:hAnsi="Calibri" w:cs="Calibri"/>
          <w:sz w:val="20"/>
          <w:szCs w:val="20"/>
        </w:rPr>
        <w:t>ric</w:t>
      </w:r>
      <w:r w:rsidRPr="00721871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721871">
        <w:rPr>
          <w:rFonts w:ascii="Calibri" w:eastAsia="Calibri" w:hAnsi="Calibri" w:cs="Calibri"/>
          <w:sz w:val="20"/>
          <w:szCs w:val="20"/>
        </w:rPr>
        <w:t>a</w:t>
      </w:r>
      <w:r w:rsidRPr="00721871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Pr="00721871">
        <w:rPr>
          <w:rFonts w:ascii="Calibri" w:eastAsia="Calibri" w:hAnsi="Calibri" w:cs="Calibri"/>
          <w:sz w:val="20"/>
          <w:szCs w:val="20"/>
        </w:rPr>
        <w:t>Sh</w:t>
      </w:r>
      <w:r w:rsidRPr="00721871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721871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721871">
        <w:rPr>
          <w:rFonts w:ascii="Calibri" w:eastAsia="Calibri" w:hAnsi="Calibri" w:cs="Calibri"/>
          <w:sz w:val="20"/>
          <w:szCs w:val="20"/>
        </w:rPr>
        <w:t>amura</w:t>
      </w:r>
      <w:r w:rsidRPr="00721871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721871">
        <w:rPr>
          <w:rFonts w:ascii="Calibri" w:eastAsia="Calibri" w:hAnsi="Calibri" w:cs="Calibri"/>
          <w:sz w:val="20"/>
          <w:szCs w:val="20"/>
        </w:rPr>
        <w:t>Larry</w:t>
      </w:r>
      <w:r w:rsidRPr="00721871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721871">
        <w:rPr>
          <w:rFonts w:ascii="Calibri" w:eastAsia="Calibri" w:hAnsi="Calibri" w:cs="Calibri"/>
          <w:sz w:val="20"/>
          <w:szCs w:val="20"/>
        </w:rPr>
        <w:t>Parn</w:t>
      </w:r>
      <w:r w:rsidRPr="0072187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21871">
        <w:rPr>
          <w:rFonts w:ascii="Calibri" w:eastAsia="Calibri" w:hAnsi="Calibri" w:cs="Calibri"/>
          <w:sz w:val="20"/>
          <w:szCs w:val="20"/>
        </w:rPr>
        <w:t>s</w:t>
      </w:r>
    </w:p>
    <w:p w:rsidR="00EF0E76" w:rsidRPr="00721871" w:rsidRDefault="00A5593B" w:rsidP="0011362B">
      <w:pPr>
        <w:pStyle w:val="BodyText"/>
        <w:spacing w:before="1"/>
        <w:ind w:left="100" w:right="7825" w:firstLine="0"/>
        <w:contextualSpacing/>
      </w:pPr>
      <w:r w:rsidRPr="00721871">
        <w:t>Ell</w:t>
      </w:r>
      <w:r w:rsidRPr="00721871">
        <w:rPr>
          <w:spacing w:val="-1"/>
        </w:rPr>
        <w:t>e</w:t>
      </w:r>
      <w:r w:rsidRPr="00721871">
        <w:t>n</w:t>
      </w:r>
      <w:r w:rsidRPr="00721871">
        <w:rPr>
          <w:spacing w:val="-9"/>
        </w:rPr>
        <w:t xml:space="preserve"> </w:t>
      </w:r>
      <w:r w:rsidRPr="00721871">
        <w:t>Poli</w:t>
      </w:r>
      <w:r w:rsidRPr="00721871">
        <w:rPr>
          <w:spacing w:val="-2"/>
        </w:rPr>
        <w:t>v</w:t>
      </w:r>
      <w:r w:rsidRPr="00721871">
        <w:t>y</w:t>
      </w:r>
      <w:r w:rsidRPr="00721871">
        <w:rPr>
          <w:w w:val="99"/>
        </w:rPr>
        <w:t xml:space="preserve"> </w:t>
      </w:r>
      <w:r w:rsidRPr="00721871">
        <w:t>Matth</w:t>
      </w:r>
      <w:r w:rsidRPr="00721871">
        <w:rPr>
          <w:spacing w:val="-1"/>
        </w:rPr>
        <w:t>e</w:t>
      </w:r>
      <w:r w:rsidRPr="00721871">
        <w:t>w</w:t>
      </w:r>
      <w:r w:rsidRPr="00721871">
        <w:rPr>
          <w:spacing w:val="-12"/>
        </w:rPr>
        <w:t xml:space="preserve"> </w:t>
      </w:r>
      <w:r w:rsidRPr="00721871">
        <w:t>Katz</w:t>
      </w:r>
      <w:r w:rsidRPr="00721871">
        <w:rPr>
          <w:w w:val="99"/>
        </w:rPr>
        <w:t xml:space="preserve"> </w:t>
      </w:r>
      <w:r w:rsidRPr="00721871">
        <w:rPr>
          <w:spacing w:val="-2"/>
        </w:rPr>
        <w:t>J</w:t>
      </w:r>
      <w:r w:rsidRPr="00721871">
        <w:t>udy</w:t>
      </w:r>
      <w:r w:rsidRPr="00721871">
        <w:rPr>
          <w:spacing w:val="-8"/>
        </w:rPr>
        <w:t xml:space="preserve"> </w:t>
      </w:r>
      <w:r w:rsidRPr="00721871">
        <w:t>Buck</w:t>
      </w:r>
    </w:p>
    <w:p w:rsidR="00EF0E76" w:rsidRPr="00721871" w:rsidRDefault="00A5593B" w:rsidP="0011362B">
      <w:pPr>
        <w:pStyle w:val="BodyText"/>
        <w:ind w:left="100" w:right="7374" w:firstLine="0"/>
        <w:contextualSpacing/>
      </w:pPr>
      <w:r w:rsidRPr="00721871">
        <w:rPr>
          <w:spacing w:val="-2"/>
        </w:rPr>
        <w:t>J</w:t>
      </w:r>
      <w:r w:rsidRPr="00721871">
        <w:t>oe</w:t>
      </w:r>
      <w:r w:rsidRPr="00721871">
        <w:rPr>
          <w:spacing w:val="-10"/>
        </w:rPr>
        <w:t xml:space="preserve"> </w:t>
      </w:r>
      <w:r w:rsidRPr="00721871">
        <w:t>Strong</w:t>
      </w:r>
    </w:p>
    <w:p w:rsidR="00EC7406" w:rsidRPr="00721871" w:rsidRDefault="00EC7406" w:rsidP="0011362B">
      <w:pPr>
        <w:pStyle w:val="BodyText"/>
        <w:ind w:left="100" w:right="7374" w:firstLine="0"/>
        <w:contextualSpacing/>
      </w:pPr>
      <w:r w:rsidRPr="00721871">
        <w:t>Cali Madia</w:t>
      </w:r>
    </w:p>
    <w:p w:rsidR="00EC7406" w:rsidRPr="00721871" w:rsidRDefault="00EC7406" w:rsidP="0011362B">
      <w:pPr>
        <w:pStyle w:val="BodyText"/>
        <w:ind w:left="100" w:right="7374" w:firstLine="0"/>
        <w:contextualSpacing/>
      </w:pPr>
    </w:p>
    <w:p w:rsidR="00EF0E76" w:rsidRPr="00721871" w:rsidRDefault="00EF0E76" w:rsidP="0011362B">
      <w:pPr>
        <w:spacing w:before="2"/>
        <w:contextualSpacing/>
        <w:rPr>
          <w:sz w:val="20"/>
          <w:szCs w:val="20"/>
        </w:rPr>
      </w:pPr>
    </w:p>
    <w:p w:rsidR="00EF0E76" w:rsidRPr="00721871" w:rsidRDefault="00A5593B" w:rsidP="0011362B">
      <w:pPr>
        <w:pStyle w:val="Heading1"/>
        <w:ind w:right="114"/>
        <w:contextualSpacing/>
        <w:rPr>
          <w:b w:val="0"/>
          <w:bCs w:val="0"/>
        </w:rPr>
      </w:pPr>
      <w:r w:rsidRPr="00721871">
        <w:rPr>
          <w:spacing w:val="1"/>
        </w:rPr>
        <w:t>M</w:t>
      </w:r>
      <w:r w:rsidRPr="00721871">
        <w:t>embers</w:t>
      </w:r>
      <w:r w:rsidRPr="00721871">
        <w:rPr>
          <w:spacing w:val="-7"/>
        </w:rPr>
        <w:t xml:space="preserve"> </w:t>
      </w:r>
      <w:r w:rsidRPr="00721871">
        <w:rPr>
          <w:spacing w:val="1"/>
        </w:rPr>
        <w:t>o</w:t>
      </w:r>
      <w:r w:rsidRPr="00721871">
        <w:t>f</w:t>
      </w:r>
      <w:r w:rsidRPr="00721871">
        <w:rPr>
          <w:spacing w:val="-7"/>
        </w:rPr>
        <w:t xml:space="preserve"> </w:t>
      </w:r>
      <w:r w:rsidRPr="00721871">
        <w:t>t</w:t>
      </w:r>
      <w:r w:rsidRPr="00721871">
        <w:rPr>
          <w:spacing w:val="1"/>
        </w:rPr>
        <w:t>h</w:t>
      </w:r>
      <w:r w:rsidRPr="00721871">
        <w:t>e</w:t>
      </w:r>
      <w:r w:rsidRPr="00721871">
        <w:rPr>
          <w:spacing w:val="-9"/>
        </w:rPr>
        <w:t xml:space="preserve"> </w:t>
      </w:r>
      <w:r w:rsidRPr="00721871">
        <w:t>P</w:t>
      </w:r>
      <w:r w:rsidRPr="00721871">
        <w:rPr>
          <w:spacing w:val="1"/>
        </w:rPr>
        <w:t>u</w:t>
      </w:r>
      <w:r w:rsidRPr="00721871">
        <w:t>b</w:t>
      </w:r>
      <w:r w:rsidRPr="00721871">
        <w:rPr>
          <w:spacing w:val="-1"/>
        </w:rPr>
        <w:t>li</w:t>
      </w:r>
      <w:r w:rsidRPr="00721871">
        <w:t>c</w:t>
      </w:r>
    </w:p>
    <w:p w:rsidR="00EF0E76" w:rsidRPr="00721871" w:rsidRDefault="00A5593B" w:rsidP="0011362B">
      <w:pPr>
        <w:pStyle w:val="BodyText"/>
        <w:ind w:left="100" w:right="7560" w:firstLine="0"/>
        <w:contextualSpacing/>
      </w:pPr>
      <w:r w:rsidRPr="00721871">
        <w:t>Margie</w:t>
      </w:r>
      <w:r w:rsidRPr="00721871">
        <w:rPr>
          <w:spacing w:val="-13"/>
        </w:rPr>
        <w:t xml:space="preserve"> </w:t>
      </w:r>
      <w:r w:rsidRPr="00721871">
        <w:rPr>
          <w:spacing w:val="2"/>
        </w:rPr>
        <w:t>S</w:t>
      </w:r>
      <w:r w:rsidRPr="00721871">
        <w:rPr>
          <w:spacing w:val="-1"/>
        </w:rPr>
        <w:t>m</w:t>
      </w:r>
      <w:r w:rsidRPr="00721871">
        <w:t>ith</w:t>
      </w:r>
      <w:r w:rsidRPr="00721871">
        <w:rPr>
          <w:w w:val="99"/>
        </w:rPr>
        <w:t xml:space="preserve"> </w:t>
      </w:r>
      <w:r w:rsidRPr="00721871">
        <w:t>L</w:t>
      </w:r>
      <w:r w:rsidRPr="00721871">
        <w:rPr>
          <w:spacing w:val="1"/>
        </w:rPr>
        <w:t>y</w:t>
      </w:r>
      <w:r w:rsidRPr="00721871">
        <w:t>nne</w:t>
      </w:r>
      <w:r w:rsidRPr="00721871">
        <w:rPr>
          <w:spacing w:val="-13"/>
        </w:rPr>
        <w:t xml:space="preserve"> </w:t>
      </w:r>
      <w:r w:rsidR="0011362B" w:rsidRPr="00721871">
        <w:rPr>
          <w:spacing w:val="-13"/>
        </w:rPr>
        <w:t>S</w:t>
      </w:r>
      <w:r w:rsidRPr="00721871">
        <w:t>hinoz</w:t>
      </w:r>
      <w:r w:rsidRPr="00721871">
        <w:rPr>
          <w:spacing w:val="1"/>
        </w:rPr>
        <w:t>a</w:t>
      </w:r>
      <w:r w:rsidRPr="00721871">
        <w:t>ki</w:t>
      </w:r>
      <w:r w:rsidRPr="00721871">
        <w:rPr>
          <w:w w:val="99"/>
        </w:rPr>
        <w:t xml:space="preserve"> </w:t>
      </w:r>
      <w:r w:rsidRPr="00721871">
        <w:rPr>
          <w:spacing w:val="-2"/>
        </w:rPr>
        <w:t>J</w:t>
      </w:r>
      <w:r w:rsidRPr="00721871">
        <w:t>udy</w:t>
      </w:r>
      <w:r w:rsidRPr="00721871">
        <w:rPr>
          <w:spacing w:val="-9"/>
        </w:rPr>
        <w:t xml:space="preserve"> </w:t>
      </w:r>
      <w:r w:rsidRPr="00721871">
        <w:t>Berdy</w:t>
      </w:r>
    </w:p>
    <w:p w:rsidR="00EC7406" w:rsidRPr="00721871" w:rsidRDefault="00EC7406" w:rsidP="0011362B">
      <w:pPr>
        <w:pStyle w:val="BodyText"/>
        <w:spacing w:before="1"/>
        <w:ind w:left="100" w:right="7708" w:firstLine="0"/>
        <w:contextualSpacing/>
      </w:pPr>
      <w:r w:rsidRPr="00721871">
        <w:t>Frank Farrance</w:t>
      </w:r>
    </w:p>
    <w:p w:rsidR="00EC7406" w:rsidRPr="00721871" w:rsidRDefault="00EC7406" w:rsidP="0011362B">
      <w:pPr>
        <w:pStyle w:val="BodyText"/>
        <w:spacing w:before="1"/>
        <w:ind w:left="100" w:right="7708" w:firstLine="0"/>
        <w:contextualSpacing/>
      </w:pPr>
      <w:r w:rsidRPr="00721871">
        <w:t>Briana Warsing</w:t>
      </w:r>
    </w:p>
    <w:p w:rsidR="00EC7406" w:rsidRPr="00721871" w:rsidRDefault="00EC7406" w:rsidP="0011362B">
      <w:pPr>
        <w:pStyle w:val="BodyText"/>
        <w:spacing w:before="1"/>
        <w:ind w:left="100" w:right="7708" w:firstLine="0"/>
        <w:contextualSpacing/>
      </w:pPr>
      <w:r w:rsidRPr="00721871">
        <w:t>Dave Evans</w:t>
      </w:r>
    </w:p>
    <w:p w:rsidR="00EC7406" w:rsidRPr="00721871" w:rsidRDefault="00EC7406" w:rsidP="0011362B">
      <w:pPr>
        <w:pStyle w:val="BodyText"/>
        <w:spacing w:before="1"/>
        <w:ind w:left="100" w:right="20" w:firstLine="0"/>
        <w:contextualSpacing/>
      </w:pPr>
      <w:r w:rsidRPr="00721871">
        <w:t>Caitlin Goodspeed</w:t>
      </w:r>
    </w:p>
    <w:p w:rsidR="00F13E2C" w:rsidRDefault="00EC7406" w:rsidP="0011362B">
      <w:pPr>
        <w:pStyle w:val="BodyText"/>
        <w:tabs>
          <w:tab w:val="left" w:pos="1635"/>
        </w:tabs>
        <w:spacing w:before="1"/>
        <w:ind w:left="100" w:right="20" w:firstLine="0"/>
        <w:contextualSpacing/>
      </w:pPr>
      <w:r w:rsidRPr="00721871">
        <w:t>Sara Maher</w:t>
      </w:r>
    </w:p>
    <w:p w:rsidR="00EF0E76" w:rsidRPr="00721871" w:rsidRDefault="00F13E2C" w:rsidP="0011362B">
      <w:pPr>
        <w:pStyle w:val="BodyText"/>
        <w:tabs>
          <w:tab w:val="left" w:pos="1635"/>
        </w:tabs>
        <w:spacing w:before="1"/>
        <w:ind w:left="100" w:right="20" w:firstLine="0"/>
        <w:contextualSpacing/>
      </w:pPr>
      <w:r>
        <w:t>Rick Conor</w:t>
      </w:r>
      <w:bookmarkStart w:id="0" w:name="_GoBack"/>
      <w:bookmarkEnd w:id="0"/>
      <w:r w:rsidR="00EC7406" w:rsidRPr="00721871">
        <w:tab/>
      </w:r>
      <w:r w:rsidR="000F7AE1" w:rsidRPr="00721871">
        <w:t xml:space="preserve"> </w:t>
      </w:r>
    </w:p>
    <w:p w:rsidR="00EF0E76" w:rsidRPr="00721871" w:rsidRDefault="00EF0E76" w:rsidP="0011362B">
      <w:pPr>
        <w:spacing w:before="13"/>
        <w:contextualSpacing/>
        <w:rPr>
          <w:sz w:val="20"/>
          <w:szCs w:val="20"/>
        </w:rPr>
      </w:pPr>
    </w:p>
    <w:p w:rsidR="00EF0E76" w:rsidRPr="00721871" w:rsidRDefault="00A5593B" w:rsidP="0011362B">
      <w:pPr>
        <w:pStyle w:val="Heading1"/>
        <w:ind w:left="720"/>
        <w:contextualSpacing/>
      </w:pPr>
      <w:r w:rsidRPr="00721871">
        <w:rPr>
          <w:spacing w:val="1"/>
        </w:rPr>
        <w:t>M</w:t>
      </w:r>
      <w:r w:rsidRPr="00721871">
        <w:rPr>
          <w:spacing w:val="-1"/>
        </w:rPr>
        <w:t>il</w:t>
      </w:r>
      <w:r w:rsidRPr="00721871">
        <w:t>estones</w:t>
      </w:r>
    </w:p>
    <w:p w:rsidR="00063AE3" w:rsidRPr="00721871" w:rsidRDefault="000F7AE1" w:rsidP="0011362B">
      <w:pPr>
        <w:pStyle w:val="Heading1"/>
        <w:numPr>
          <w:ilvl w:val="0"/>
          <w:numId w:val="2"/>
        </w:numPr>
        <w:ind w:left="720"/>
        <w:contextualSpacing/>
      </w:pPr>
      <w:r w:rsidRPr="00721871">
        <w:rPr>
          <w:b w:val="0"/>
        </w:rPr>
        <w:t>Demolition</w:t>
      </w:r>
      <w:r w:rsidRPr="00721871">
        <w:t xml:space="preserve">: </w:t>
      </w:r>
      <w:r w:rsidR="00063AE3" w:rsidRPr="00721871">
        <w:rPr>
          <w:b w:val="0"/>
          <w:bCs w:val="0"/>
        </w:rPr>
        <w:t>Phase I is complete (b</w:t>
      </w:r>
      <w:r w:rsidRPr="00721871">
        <w:rPr>
          <w:b w:val="0"/>
          <w:bCs w:val="0"/>
        </w:rPr>
        <w:t xml:space="preserve">uildings F, D, H and C); </w:t>
      </w:r>
      <w:r w:rsidRPr="00721871">
        <w:rPr>
          <w:b w:val="0"/>
        </w:rPr>
        <w:t>Phase II work ongoing through June 2015</w:t>
      </w:r>
      <w:r w:rsidRPr="00721871">
        <w:t xml:space="preserve"> </w:t>
      </w:r>
      <w:r w:rsidR="00063AE3" w:rsidRPr="00721871">
        <w:rPr>
          <w:b w:val="0"/>
        </w:rPr>
        <w:t>(Demolition of b</w:t>
      </w:r>
      <w:r w:rsidRPr="00721871">
        <w:rPr>
          <w:b w:val="0"/>
        </w:rPr>
        <w:t>uildings G and J</w:t>
      </w:r>
      <w:r w:rsidR="00063AE3" w:rsidRPr="00721871">
        <w:rPr>
          <w:b w:val="0"/>
        </w:rPr>
        <w:t xml:space="preserve"> is complete; b</w:t>
      </w:r>
      <w:r w:rsidRPr="00721871">
        <w:rPr>
          <w:b w:val="0"/>
        </w:rPr>
        <w:t>uilding A will be complete in March and buildings E and B will be complete in May);</w:t>
      </w:r>
      <w:r w:rsidRPr="00721871">
        <w:t xml:space="preserve"> </w:t>
      </w:r>
    </w:p>
    <w:p w:rsidR="00063AE3" w:rsidRPr="00721871" w:rsidRDefault="00063AE3" w:rsidP="0011362B">
      <w:pPr>
        <w:pStyle w:val="Heading1"/>
        <w:numPr>
          <w:ilvl w:val="0"/>
          <w:numId w:val="2"/>
        </w:numPr>
        <w:ind w:left="720"/>
        <w:contextualSpacing/>
      </w:pPr>
      <w:r w:rsidRPr="00721871">
        <w:rPr>
          <w:b w:val="0"/>
        </w:rPr>
        <w:t xml:space="preserve">Demolition Barging: As of February </w:t>
      </w:r>
      <w:r w:rsidR="00821CD1" w:rsidRPr="00721871">
        <w:rPr>
          <w:b w:val="0"/>
        </w:rPr>
        <w:t>1</w:t>
      </w:r>
      <w:r w:rsidR="00821CD1" w:rsidRPr="00721871">
        <w:rPr>
          <w:b w:val="0"/>
          <w:vertAlign w:val="superscript"/>
        </w:rPr>
        <w:t xml:space="preserve">st </w:t>
      </w:r>
      <w:r w:rsidR="00821CD1" w:rsidRPr="00721871">
        <w:rPr>
          <w:b w:val="0"/>
        </w:rPr>
        <w:t>2015</w:t>
      </w:r>
      <w:r w:rsidRPr="00721871">
        <w:rPr>
          <w:b w:val="0"/>
        </w:rPr>
        <w:t>, approximately 16,250 tons of was</w:t>
      </w:r>
      <w:r w:rsidR="00D651EB" w:rsidRPr="00721871">
        <w:rPr>
          <w:b w:val="0"/>
        </w:rPr>
        <w:t>te have been removed by barge; as a result, i</w:t>
      </w:r>
      <w:r w:rsidRPr="00721871">
        <w:rPr>
          <w:b w:val="0"/>
        </w:rPr>
        <w:t>ncluding mobilization, approximately 3,775 –4,050 trucks had been avoided as of February 1, 2015. This translates to 7,550 –8,100 truck trips</w:t>
      </w:r>
      <w:r w:rsidRPr="00721871">
        <w:t>.</w:t>
      </w:r>
    </w:p>
    <w:p w:rsidR="000A6060" w:rsidRPr="00721871" w:rsidRDefault="00063AE3" w:rsidP="0011362B">
      <w:pPr>
        <w:pStyle w:val="Heading1"/>
        <w:numPr>
          <w:ilvl w:val="0"/>
          <w:numId w:val="2"/>
        </w:numPr>
        <w:spacing w:before="9"/>
        <w:ind w:left="720"/>
        <w:contextualSpacing/>
        <w:rPr>
          <w:b w:val="0"/>
        </w:rPr>
      </w:pPr>
      <w:r w:rsidRPr="00721871">
        <w:rPr>
          <w:b w:val="0"/>
        </w:rPr>
        <w:t>Site U</w:t>
      </w:r>
      <w:r w:rsidR="00CD5E63" w:rsidRPr="00721871">
        <w:rPr>
          <w:b w:val="0"/>
        </w:rPr>
        <w:t>til</w:t>
      </w:r>
      <w:r w:rsidR="000A6060" w:rsidRPr="00721871">
        <w:rPr>
          <w:b w:val="0"/>
        </w:rPr>
        <w:t>ity work: installation of the water main</w:t>
      </w:r>
      <w:r w:rsidR="00415F92" w:rsidRPr="00721871">
        <w:rPr>
          <w:b w:val="0"/>
        </w:rPr>
        <w:t xml:space="preserve"> is underway and expected to be complete in late March pendi</w:t>
      </w:r>
      <w:r w:rsidR="004979E4">
        <w:rPr>
          <w:b w:val="0"/>
        </w:rPr>
        <w:t>ng no additional weather delays;</w:t>
      </w:r>
      <w:r w:rsidR="00415F92" w:rsidRPr="00721871">
        <w:rPr>
          <w:b w:val="0"/>
        </w:rPr>
        <w:t xml:space="preserve">  Con Ed cabling work is also underway</w:t>
      </w:r>
      <w:r w:rsidR="004979E4">
        <w:rPr>
          <w:b w:val="0"/>
        </w:rPr>
        <w:t>;</w:t>
      </w:r>
    </w:p>
    <w:p w:rsidR="00063AE3" w:rsidRPr="00721871" w:rsidRDefault="00063AE3" w:rsidP="0011362B">
      <w:pPr>
        <w:pStyle w:val="Heading1"/>
        <w:numPr>
          <w:ilvl w:val="0"/>
          <w:numId w:val="2"/>
        </w:numPr>
        <w:spacing w:before="9"/>
        <w:ind w:left="720"/>
        <w:contextualSpacing/>
        <w:rPr>
          <w:b w:val="0"/>
        </w:rPr>
      </w:pPr>
      <w:r w:rsidRPr="00721871">
        <w:rPr>
          <w:b w:val="0"/>
        </w:rPr>
        <w:t>Central Utility Plan</w:t>
      </w:r>
      <w:r w:rsidR="00CD5E63" w:rsidRPr="00721871">
        <w:rPr>
          <w:b w:val="0"/>
        </w:rPr>
        <w:t>t</w:t>
      </w:r>
      <w:r w:rsidRPr="00721871">
        <w:rPr>
          <w:b w:val="0"/>
        </w:rPr>
        <w:t xml:space="preserve"> and Vault</w:t>
      </w:r>
      <w:r w:rsidR="000A6060" w:rsidRPr="00721871">
        <w:rPr>
          <w:b w:val="0"/>
        </w:rPr>
        <w:t>:</w:t>
      </w:r>
      <w:r w:rsidRPr="00721871">
        <w:rPr>
          <w:b w:val="0"/>
        </w:rPr>
        <w:t xml:space="preserve"> </w:t>
      </w:r>
      <w:r w:rsidR="00CD5E63" w:rsidRPr="00721871">
        <w:rPr>
          <w:b w:val="0"/>
        </w:rPr>
        <w:t xml:space="preserve">mobilization </w:t>
      </w:r>
      <w:r w:rsidRPr="00721871">
        <w:rPr>
          <w:b w:val="0"/>
        </w:rPr>
        <w:t xml:space="preserve">began in February; </w:t>
      </w:r>
      <w:r w:rsidR="00821CD1" w:rsidRPr="00721871">
        <w:rPr>
          <w:b w:val="0"/>
        </w:rPr>
        <w:t xml:space="preserve">excavation will begin in early March and foundation walls in April; </w:t>
      </w:r>
    </w:p>
    <w:p w:rsidR="00C27F9C" w:rsidRPr="00721871" w:rsidRDefault="00C27F9C" w:rsidP="0011362B">
      <w:pPr>
        <w:pStyle w:val="Heading1"/>
        <w:numPr>
          <w:ilvl w:val="0"/>
          <w:numId w:val="2"/>
        </w:numPr>
        <w:spacing w:before="9"/>
        <w:ind w:left="720"/>
        <w:contextualSpacing/>
        <w:rPr>
          <w:b w:val="0"/>
        </w:rPr>
      </w:pPr>
      <w:r w:rsidRPr="00721871">
        <w:rPr>
          <w:b w:val="0"/>
        </w:rPr>
        <w:t xml:space="preserve">Barr &amp; Barr has been selected as the construction manager for the First Academic Building; infrastructure located in the foundation footprint </w:t>
      </w:r>
      <w:r w:rsidR="00415F92" w:rsidRPr="00721871">
        <w:rPr>
          <w:b w:val="0"/>
        </w:rPr>
        <w:t xml:space="preserve">is in the process of being </w:t>
      </w:r>
      <w:r w:rsidRPr="00721871">
        <w:rPr>
          <w:b w:val="0"/>
        </w:rPr>
        <w:t xml:space="preserve">relocated; excavation </w:t>
      </w:r>
      <w:r w:rsidR="00821CD1" w:rsidRPr="00721871">
        <w:rPr>
          <w:b w:val="0"/>
        </w:rPr>
        <w:t>to begin in early March</w:t>
      </w:r>
      <w:r w:rsidR="004979E4">
        <w:rPr>
          <w:b w:val="0"/>
        </w:rPr>
        <w:t>;</w:t>
      </w:r>
    </w:p>
    <w:p w:rsidR="00770671" w:rsidRPr="00721871" w:rsidRDefault="00770671" w:rsidP="00770671">
      <w:pPr>
        <w:pStyle w:val="Default"/>
        <w:numPr>
          <w:ilvl w:val="0"/>
          <w:numId w:val="2"/>
        </w:numPr>
        <w:ind w:left="720"/>
        <w:contextualSpacing/>
        <w:rPr>
          <w:rFonts w:asciiTheme="minorHAnsi" w:hAnsiTheme="minorHAnsi"/>
          <w:color w:val="auto"/>
          <w:sz w:val="20"/>
          <w:szCs w:val="20"/>
        </w:rPr>
      </w:pPr>
      <w:r w:rsidRPr="00721871">
        <w:rPr>
          <w:rFonts w:asciiTheme="minorHAnsi" w:hAnsiTheme="minorHAnsi"/>
          <w:color w:val="auto"/>
          <w:sz w:val="20"/>
          <w:szCs w:val="20"/>
        </w:rPr>
        <w:t xml:space="preserve">Trucking and Barging: barging will continue through the demolition period, scheduled to be complete in May, and an 18 month barging plan for construction is slated to begin in October; Cornell committed to </w:t>
      </w:r>
      <w:r w:rsidRPr="00721871">
        <w:rPr>
          <w:rFonts w:asciiTheme="minorHAnsi" w:hAnsiTheme="minorHAnsi"/>
          <w:i/>
          <w:iCs/>
          <w:color w:val="auto"/>
          <w:sz w:val="20"/>
          <w:szCs w:val="20"/>
        </w:rPr>
        <w:t>“reduce the number of construction vehicles along Main Street by approximately 40% from the numbers included in the EIS for the project”;</w:t>
      </w:r>
      <w:r w:rsidRPr="00721871">
        <w:rPr>
          <w:rFonts w:asciiTheme="minorHAnsi" w:hAnsiTheme="minorHAnsi"/>
          <w:color w:val="auto"/>
          <w:sz w:val="20"/>
          <w:szCs w:val="20"/>
        </w:rPr>
        <w:t xml:space="preserve"> the final environmental impact statement projected 34,258 trucks over 4 years; a 40% reduction would result in 20,554 trucks (approximate average of 22/day; approximate peak of 40/day); therefore 13,703 trucks must be removed from the roadway; Cornell Tech is meeting this commitment in a number of ways: traffic mitigation work with the contractors has achieved a reduction of 4,000 trucks; approximately 6,000 trucks will have been eliminated during </w:t>
      </w:r>
      <w:r w:rsidRPr="00721871">
        <w:rPr>
          <w:rFonts w:asciiTheme="minorHAnsi" w:hAnsiTheme="minorHAnsi"/>
          <w:color w:val="auto"/>
          <w:sz w:val="20"/>
          <w:szCs w:val="20"/>
        </w:rPr>
        <w:lastRenderedPageBreak/>
        <w:t xml:space="preserve">demolition; a minimum of 3,650 trucks will be eliminated during construction;  the goal is to barge approximately 10,000 trucks; </w:t>
      </w:r>
    </w:p>
    <w:p w:rsidR="00770671" w:rsidRPr="00721871" w:rsidRDefault="00770671" w:rsidP="00721871">
      <w:pPr>
        <w:pStyle w:val="Heading1"/>
        <w:spacing w:before="9"/>
        <w:ind w:left="720"/>
        <w:contextualSpacing/>
        <w:rPr>
          <w:b w:val="0"/>
        </w:rPr>
      </w:pPr>
    </w:p>
    <w:p w:rsidR="00EF0E76" w:rsidRPr="00721871" w:rsidRDefault="00A5593B" w:rsidP="0011362B">
      <w:pPr>
        <w:pStyle w:val="Heading1"/>
        <w:ind w:left="762"/>
        <w:contextualSpacing/>
        <w:rPr>
          <w:b w:val="0"/>
          <w:bCs w:val="0"/>
        </w:rPr>
      </w:pPr>
      <w:r w:rsidRPr="00721871">
        <w:rPr>
          <w:spacing w:val="-1"/>
        </w:rPr>
        <w:t>Di</w:t>
      </w:r>
      <w:r w:rsidRPr="00721871">
        <w:t>sc</w:t>
      </w:r>
      <w:r w:rsidRPr="00721871">
        <w:rPr>
          <w:spacing w:val="1"/>
        </w:rPr>
        <w:t>u</w:t>
      </w:r>
      <w:r w:rsidRPr="00721871">
        <w:t>ss</w:t>
      </w:r>
      <w:r w:rsidRPr="00721871">
        <w:rPr>
          <w:spacing w:val="-2"/>
        </w:rPr>
        <w:t>i</w:t>
      </w:r>
      <w:r w:rsidRPr="00721871">
        <w:t>on:</w:t>
      </w:r>
    </w:p>
    <w:p w:rsidR="00EF0E76" w:rsidRPr="00721871" w:rsidRDefault="00EF0E76" w:rsidP="0011362B">
      <w:pPr>
        <w:spacing w:before="7"/>
        <w:contextualSpacing/>
        <w:rPr>
          <w:sz w:val="20"/>
          <w:szCs w:val="20"/>
        </w:rPr>
      </w:pPr>
    </w:p>
    <w:p w:rsidR="00EF0E76" w:rsidRPr="00721871" w:rsidRDefault="00E86902" w:rsidP="0011362B">
      <w:pPr>
        <w:pStyle w:val="BodyText"/>
        <w:numPr>
          <w:ilvl w:val="0"/>
          <w:numId w:val="1"/>
        </w:numPr>
        <w:tabs>
          <w:tab w:val="left" w:pos="800"/>
        </w:tabs>
        <w:ind w:right="110"/>
        <w:contextualSpacing/>
      </w:pPr>
      <w:r w:rsidRPr="00721871">
        <w:t xml:space="preserve">A few task force members raised the need for more funding for programs at PS/IS 217 and island wide community organizations and that gifts such as those from Verizon should include a percentage for the school and for Roosevelt Island in general; </w:t>
      </w:r>
    </w:p>
    <w:p w:rsidR="000F3CCC" w:rsidRPr="00721871" w:rsidRDefault="000F3CCC" w:rsidP="0011362B">
      <w:pPr>
        <w:pStyle w:val="BodyText"/>
        <w:numPr>
          <w:ilvl w:val="0"/>
          <w:numId w:val="1"/>
        </w:numPr>
        <w:tabs>
          <w:tab w:val="left" w:pos="800"/>
        </w:tabs>
        <w:ind w:right="110"/>
        <w:contextualSpacing/>
      </w:pPr>
      <w:r w:rsidRPr="00721871">
        <w:t xml:space="preserve">A </w:t>
      </w:r>
      <w:r w:rsidR="00E450C6" w:rsidRPr="00721871">
        <w:t>question was raised about Google’s after school coding classes and whether Roosevelt Island Beacon Program students could take part in it; Diane Levitt responded that all</w:t>
      </w:r>
      <w:r w:rsidR="00973F94" w:rsidRPr="00721871">
        <w:t xml:space="preserve"> after school programs are</w:t>
      </w:r>
      <w:r w:rsidR="00E450C6" w:rsidRPr="00721871">
        <w:t xml:space="preserve"> eligible </w:t>
      </w:r>
      <w:r w:rsidR="00973F94" w:rsidRPr="00721871">
        <w:t>to participate in this program and that the program has been available for some time</w:t>
      </w:r>
      <w:r w:rsidR="00E450C6" w:rsidRPr="00721871">
        <w:t xml:space="preserve">; </w:t>
      </w:r>
      <w:r w:rsidRPr="00721871">
        <w:t xml:space="preserve"> </w:t>
      </w:r>
    </w:p>
    <w:p w:rsidR="00E86902" w:rsidRPr="00721871" w:rsidRDefault="00E86902" w:rsidP="0011362B">
      <w:pPr>
        <w:pStyle w:val="BodyText"/>
        <w:numPr>
          <w:ilvl w:val="0"/>
          <w:numId w:val="1"/>
        </w:numPr>
        <w:tabs>
          <w:tab w:val="left" w:pos="800"/>
        </w:tabs>
        <w:ind w:right="110"/>
        <w:contextualSpacing/>
      </w:pPr>
      <w:r w:rsidRPr="00721871">
        <w:t>There was a general discussion about the bargin</w:t>
      </w:r>
      <w:r w:rsidR="0072704D" w:rsidRPr="00721871">
        <w:t xml:space="preserve">g/trucking operation </w:t>
      </w:r>
      <w:r w:rsidRPr="00721871">
        <w:t xml:space="preserve">now that the construction phase </w:t>
      </w:r>
      <w:r w:rsidR="0072704D" w:rsidRPr="00721871">
        <w:t xml:space="preserve">of the project </w:t>
      </w:r>
      <w:r w:rsidRPr="00721871">
        <w:t xml:space="preserve">has begun. Andrew Winters </w:t>
      </w:r>
      <w:r w:rsidR="0072704D" w:rsidRPr="00721871">
        <w:t xml:space="preserve">clarified a number of issues that were raised in a Question and Answer sheet presented by Judy Buck on behalf of the Roosevelt Island Community Coalition (RICC); </w:t>
      </w:r>
    </w:p>
    <w:p w:rsidR="006B0D60" w:rsidRPr="00721871" w:rsidRDefault="006B0D60" w:rsidP="0011362B">
      <w:pPr>
        <w:pStyle w:val="BodyText"/>
        <w:numPr>
          <w:ilvl w:val="0"/>
          <w:numId w:val="1"/>
        </w:numPr>
        <w:tabs>
          <w:tab w:val="left" w:pos="800"/>
        </w:tabs>
        <w:ind w:right="110"/>
        <w:contextualSpacing/>
      </w:pPr>
      <w:r w:rsidRPr="00721871">
        <w:t xml:space="preserve">A member of the public as well as task force members raised the issue of air monitoring on Main Street and the need for funding for </w:t>
      </w:r>
      <w:r w:rsidR="005C49F4" w:rsidRPr="00721871">
        <w:t xml:space="preserve">a </w:t>
      </w:r>
      <w:r w:rsidRPr="00721871">
        <w:t xml:space="preserve">study; there were differing opinions on how such a study should be funded; Cornell Tech reiterated its willingness to participate in such a study; </w:t>
      </w:r>
    </w:p>
    <w:p w:rsidR="006B0D60" w:rsidRPr="00721871" w:rsidRDefault="005C49F4" w:rsidP="0011362B">
      <w:pPr>
        <w:pStyle w:val="BodyText"/>
        <w:numPr>
          <w:ilvl w:val="0"/>
          <w:numId w:val="1"/>
        </w:numPr>
        <w:tabs>
          <w:tab w:val="left" w:pos="800"/>
        </w:tabs>
        <w:ind w:right="110"/>
        <w:contextualSpacing/>
      </w:pPr>
      <w:r w:rsidRPr="00721871">
        <w:t>A question was raised</w:t>
      </w:r>
      <w:r w:rsidR="00CF4055" w:rsidRPr="00721871">
        <w:t xml:space="preserve"> about the </w:t>
      </w:r>
      <w:r w:rsidR="00F8062D" w:rsidRPr="00721871">
        <w:t xml:space="preserve">name of the street surrounding the campus. </w:t>
      </w:r>
      <w:r w:rsidR="00CF4055" w:rsidRPr="00721871">
        <w:t>Currently the road looping the entire campus is mapped as “One Main Street</w:t>
      </w:r>
      <w:r w:rsidR="00F8062D" w:rsidRPr="00721871">
        <w:t>.</w:t>
      </w:r>
      <w:r w:rsidR="00CF4055" w:rsidRPr="00721871">
        <w:t>”  “</w:t>
      </w:r>
      <w:r w:rsidR="006B0D60" w:rsidRPr="00721871">
        <w:t>A task force member as</w:t>
      </w:r>
      <w:r w:rsidR="00CF4055" w:rsidRPr="00721871">
        <w:t>ked if the east a</w:t>
      </w:r>
      <w:r w:rsidR="00F8062D" w:rsidRPr="00721871">
        <w:t>nd west</w:t>
      </w:r>
      <w:r w:rsidR="00CF4055" w:rsidRPr="00721871">
        <w:t xml:space="preserve"> </w:t>
      </w:r>
      <w:r w:rsidR="00EC7406" w:rsidRPr="00721871">
        <w:t xml:space="preserve">loop </w:t>
      </w:r>
      <w:r w:rsidR="00CF4055" w:rsidRPr="00721871">
        <w:t>road</w:t>
      </w:r>
      <w:r w:rsidR="00F8062D" w:rsidRPr="00721871">
        <w:t>s</w:t>
      </w:r>
      <w:r w:rsidR="00CF4055" w:rsidRPr="00721871">
        <w:t xml:space="preserve"> could be renamed East Main Street and West Main Street; </w:t>
      </w:r>
      <w:r w:rsidR="006B0D60" w:rsidRPr="00721871">
        <w:t xml:space="preserve"> </w:t>
      </w:r>
      <w:r w:rsidR="00CF4055" w:rsidRPr="00721871">
        <w:t>Cornell Tech will research this issue;</w:t>
      </w:r>
    </w:p>
    <w:p w:rsidR="00F8062D" w:rsidRPr="00721871" w:rsidRDefault="00F8062D" w:rsidP="0011362B">
      <w:pPr>
        <w:pStyle w:val="BodyText"/>
        <w:numPr>
          <w:ilvl w:val="0"/>
          <w:numId w:val="1"/>
        </w:numPr>
        <w:tabs>
          <w:tab w:val="left" w:pos="800"/>
        </w:tabs>
        <w:ind w:right="110"/>
        <w:contextualSpacing/>
      </w:pPr>
      <w:r w:rsidRPr="00721871">
        <w:t xml:space="preserve">A taskforce member asked when the traffic counts cited in the Environmental Impact Statement (EIS) were conducted; Cornell Tech will  get this information; </w:t>
      </w:r>
    </w:p>
    <w:p w:rsidR="00E972A8" w:rsidRPr="00721871" w:rsidRDefault="00E972A8" w:rsidP="0011362B">
      <w:pPr>
        <w:pStyle w:val="BodyText"/>
        <w:numPr>
          <w:ilvl w:val="0"/>
          <w:numId w:val="1"/>
        </w:numPr>
        <w:tabs>
          <w:tab w:val="left" w:pos="800"/>
        </w:tabs>
        <w:ind w:right="110"/>
        <w:contextualSpacing/>
      </w:pPr>
      <w:r w:rsidRPr="00721871">
        <w:t xml:space="preserve">A task force member asked if Con Ed will be installing gas lines; Andrew Winters replied that Con Ed is planning to install high pressure gas lines at some point in the near future;  </w:t>
      </w:r>
    </w:p>
    <w:p w:rsidR="00EF0E76" w:rsidRPr="00721871" w:rsidRDefault="00E86902" w:rsidP="0011362B">
      <w:pPr>
        <w:spacing w:before="6"/>
        <w:contextualSpacing/>
        <w:rPr>
          <w:sz w:val="20"/>
          <w:szCs w:val="20"/>
        </w:rPr>
      </w:pPr>
      <w:r w:rsidRPr="00721871">
        <w:rPr>
          <w:sz w:val="20"/>
          <w:szCs w:val="20"/>
        </w:rPr>
        <w:tab/>
      </w:r>
    </w:p>
    <w:p w:rsidR="006B0D60" w:rsidRPr="00721871" w:rsidRDefault="00A5593B" w:rsidP="0011362B">
      <w:pPr>
        <w:pStyle w:val="BodyText"/>
        <w:tabs>
          <w:tab w:val="left" w:pos="800"/>
        </w:tabs>
        <w:spacing w:before="7"/>
        <w:ind w:right="101" w:firstLine="0"/>
        <w:contextualSpacing/>
        <w:rPr>
          <w:b/>
        </w:rPr>
      </w:pPr>
      <w:r w:rsidRPr="00721871">
        <w:rPr>
          <w:b/>
        </w:rPr>
        <w:t>Pres</w:t>
      </w:r>
      <w:r w:rsidRPr="00721871">
        <w:rPr>
          <w:b/>
          <w:spacing w:val="-3"/>
        </w:rPr>
        <w:t>e</w:t>
      </w:r>
      <w:r w:rsidRPr="00721871">
        <w:rPr>
          <w:b/>
        </w:rPr>
        <w:t>nta</w:t>
      </w:r>
      <w:r w:rsidRPr="00721871">
        <w:rPr>
          <w:b/>
          <w:spacing w:val="1"/>
        </w:rPr>
        <w:t>t</w:t>
      </w:r>
      <w:r w:rsidRPr="00721871">
        <w:rPr>
          <w:b/>
          <w:spacing w:val="-1"/>
        </w:rPr>
        <w:t>i</w:t>
      </w:r>
      <w:r w:rsidRPr="00721871">
        <w:rPr>
          <w:b/>
        </w:rPr>
        <w:t>ons:</w:t>
      </w:r>
      <w:r w:rsidR="006B0D60" w:rsidRPr="00721871">
        <w:rPr>
          <w:b/>
          <w:spacing w:val="-2"/>
        </w:rPr>
        <w:t xml:space="preserve"> </w:t>
      </w:r>
    </w:p>
    <w:p w:rsidR="006B0D60" w:rsidRPr="00721871" w:rsidRDefault="006B0D60" w:rsidP="0011362B">
      <w:pPr>
        <w:pStyle w:val="ListParagraph"/>
        <w:contextualSpacing/>
        <w:rPr>
          <w:sz w:val="20"/>
          <w:szCs w:val="20"/>
        </w:rPr>
      </w:pPr>
    </w:p>
    <w:p w:rsidR="006B0D60" w:rsidRPr="00721871" w:rsidRDefault="006B0D60" w:rsidP="0011362B">
      <w:pPr>
        <w:pStyle w:val="BodyText"/>
        <w:numPr>
          <w:ilvl w:val="0"/>
          <w:numId w:val="1"/>
        </w:numPr>
        <w:tabs>
          <w:tab w:val="left" w:pos="800"/>
        </w:tabs>
        <w:spacing w:before="7"/>
        <w:ind w:right="101"/>
        <w:contextualSpacing/>
      </w:pPr>
      <w:r w:rsidRPr="00721871">
        <w:rPr>
          <w:spacing w:val="-2"/>
        </w:rPr>
        <w:t>Diane Levitt, Director of K-12, presented an update on her engagements with</w:t>
      </w:r>
      <w:r w:rsidRPr="00721871">
        <w:rPr>
          <w:spacing w:val="-6"/>
        </w:rPr>
        <w:t xml:space="preserve"> </w:t>
      </w:r>
      <w:r w:rsidRPr="00721871">
        <w:t>PS/</w:t>
      </w:r>
      <w:r w:rsidRPr="00721871">
        <w:rPr>
          <w:spacing w:val="2"/>
        </w:rPr>
        <w:t>I</w:t>
      </w:r>
      <w:r w:rsidRPr="00721871">
        <w:t>S</w:t>
      </w:r>
      <w:r w:rsidRPr="00721871">
        <w:rPr>
          <w:spacing w:val="-7"/>
        </w:rPr>
        <w:t xml:space="preserve"> </w:t>
      </w:r>
      <w:r w:rsidRPr="00721871">
        <w:t>217.</w:t>
      </w:r>
    </w:p>
    <w:p w:rsidR="00EF0E76" w:rsidRPr="00721871" w:rsidRDefault="0072704D" w:rsidP="0011362B">
      <w:pPr>
        <w:pStyle w:val="BodyText"/>
        <w:numPr>
          <w:ilvl w:val="0"/>
          <w:numId w:val="1"/>
        </w:numPr>
        <w:tabs>
          <w:tab w:val="left" w:pos="800"/>
        </w:tabs>
        <w:spacing w:before="1"/>
        <w:contextualSpacing/>
      </w:pPr>
      <w:r w:rsidRPr="00721871">
        <w:t xml:space="preserve">Andrew Winters, Director of Capital Projects, gave an update on demolition and abatement and the trucking </w:t>
      </w:r>
      <w:r w:rsidR="006B0D60" w:rsidRPr="00721871">
        <w:t>and barging plan for the construction phase of the project.</w:t>
      </w:r>
    </w:p>
    <w:p w:rsidR="00D40C27" w:rsidRPr="00721871" w:rsidRDefault="00D40C27" w:rsidP="0011362B">
      <w:pPr>
        <w:pStyle w:val="BodyText"/>
        <w:numPr>
          <w:ilvl w:val="0"/>
          <w:numId w:val="1"/>
        </w:numPr>
        <w:tabs>
          <w:tab w:val="left" w:pos="800"/>
        </w:tabs>
        <w:contextualSpacing/>
      </w:pPr>
      <w:r w:rsidRPr="00721871">
        <w:t>John DiCa</w:t>
      </w:r>
      <w:r w:rsidR="005C49F4" w:rsidRPr="00721871">
        <w:t>pua of Tishman Construction provided</w:t>
      </w:r>
      <w:r w:rsidRPr="00721871">
        <w:t xml:space="preserve"> an overview of the site utility plan and</w:t>
      </w:r>
      <w:r w:rsidR="005C49F4" w:rsidRPr="00721871">
        <w:t xml:space="preserve"> the</w:t>
      </w:r>
      <w:r w:rsidRPr="00721871">
        <w:t xml:space="preserve"> construction plan for the Central Utility Plant</w:t>
      </w:r>
    </w:p>
    <w:p w:rsidR="00EF0E76" w:rsidRPr="00721871" w:rsidRDefault="00222F29" w:rsidP="0011362B">
      <w:pPr>
        <w:pStyle w:val="BodyText"/>
        <w:numPr>
          <w:ilvl w:val="0"/>
          <w:numId w:val="1"/>
        </w:numPr>
        <w:tabs>
          <w:tab w:val="left" w:pos="800"/>
        </w:tabs>
        <w:contextualSpacing/>
      </w:pPr>
      <w:r w:rsidRPr="00721871">
        <w:t>Tom LaPage of Ba</w:t>
      </w:r>
      <w:r w:rsidR="00D40C27" w:rsidRPr="00721871">
        <w:t>rr &amp; Barr presented the construction plan for the First Academic Building</w:t>
      </w:r>
      <w:r w:rsidR="00A5593B" w:rsidRPr="00721871">
        <w:t>.</w:t>
      </w:r>
    </w:p>
    <w:p w:rsidR="00EF0E76" w:rsidRPr="00721871" w:rsidRDefault="00EF0E76" w:rsidP="0011362B">
      <w:pPr>
        <w:contextualSpacing/>
        <w:rPr>
          <w:sz w:val="20"/>
          <w:szCs w:val="20"/>
        </w:rPr>
      </w:pPr>
    </w:p>
    <w:p w:rsidR="00D40C27" w:rsidRPr="00721871" w:rsidRDefault="00D40C27" w:rsidP="0011362B">
      <w:pPr>
        <w:contextualSpacing/>
        <w:rPr>
          <w:sz w:val="20"/>
          <w:szCs w:val="20"/>
        </w:rPr>
        <w:sectPr w:rsidR="00D40C27" w:rsidRPr="00721871">
          <w:pgSz w:w="12240" w:h="15840"/>
          <w:pgMar w:top="1380" w:right="1340" w:bottom="280" w:left="1720" w:header="720" w:footer="720" w:gutter="0"/>
          <w:cols w:space="720"/>
        </w:sectPr>
      </w:pPr>
    </w:p>
    <w:p w:rsidR="00EF0E76" w:rsidRPr="00721871" w:rsidRDefault="00A5593B" w:rsidP="0011362B">
      <w:pPr>
        <w:pStyle w:val="Heading1"/>
        <w:ind w:left="759"/>
        <w:contextualSpacing/>
        <w:rPr>
          <w:b w:val="0"/>
          <w:bCs w:val="0"/>
        </w:rPr>
      </w:pPr>
      <w:r w:rsidRPr="00721871">
        <w:rPr>
          <w:spacing w:val="1"/>
        </w:rPr>
        <w:lastRenderedPageBreak/>
        <w:t>M</w:t>
      </w:r>
      <w:r w:rsidRPr="00721871">
        <w:t>eeting</w:t>
      </w:r>
      <w:r w:rsidRPr="00721871">
        <w:rPr>
          <w:spacing w:val="-13"/>
        </w:rPr>
        <w:t xml:space="preserve"> </w:t>
      </w:r>
      <w:r w:rsidRPr="00721871">
        <w:rPr>
          <w:spacing w:val="-1"/>
        </w:rPr>
        <w:t>D</w:t>
      </w:r>
      <w:r w:rsidRPr="00721871">
        <w:t>ates:</w:t>
      </w:r>
    </w:p>
    <w:p w:rsidR="00EF0E76" w:rsidRPr="00721871" w:rsidRDefault="00EF0E76" w:rsidP="0011362B">
      <w:pPr>
        <w:spacing w:before="9"/>
        <w:contextualSpacing/>
        <w:rPr>
          <w:sz w:val="20"/>
          <w:szCs w:val="20"/>
        </w:rPr>
      </w:pPr>
    </w:p>
    <w:p w:rsidR="00EF0E76" w:rsidRPr="00721871" w:rsidRDefault="00A5593B" w:rsidP="0011362B">
      <w:pPr>
        <w:pStyle w:val="BodyText"/>
        <w:numPr>
          <w:ilvl w:val="0"/>
          <w:numId w:val="1"/>
        </w:numPr>
        <w:tabs>
          <w:tab w:val="left" w:pos="800"/>
        </w:tabs>
        <w:ind w:right="265"/>
        <w:contextualSpacing/>
      </w:pPr>
      <w:r w:rsidRPr="00721871">
        <w:rPr>
          <w:spacing w:val="-2"/>
        </w:rPr>
        <w:t>T</w:t>
      </w:r>
      <w:r w:rsidRPr="00721871">
        <w:t>he</w:t>
      </w:r>
      <w:r w:rsidRPr="00721871">
        <w:rPr>
          <w:spacing w:val="-6"/>
        </w:rPr>
        <w:t xml:space="preserve"> </w:t>
      </w:r>
      <w:r w:rsidRPr="00721871">
        <w:rPr>
          <w:spacing w:val="1"/>
        </w:rPr>
        <w:t>n</w:t>
      </w:r>
      <w:r w:rsidRPr="00721871">
        <w:rPr>
          <w:spacing w:val="-1"/>
        </w:rPr>
        <w:t>e</w:t>
      </w:r>
      <w:r w:rsidRPr="00721871">
        <w:t>xt</w:t>
      </w:r>
      <w:r w:rsidRPr="00721871">
        <w:rPr>
          <w:spacing w:val="-5"/>
        </w:rPr>
        <w:t xml:space="preserve"> </w:t>
      </w:r>
      <w:r w:rsidR="005C49F4" w:rsidRPr="00721871">
        <w:rPr>
          <w:spacing w:val="1"/>
        </w:rPr>
        <w:t xml:space="preserve">task force </w:t>
      </w:r>
      <w:r w:rsidRPr="00721871">
        <w:rPr>
          <w:spacing w:val="1"/>
        </w:rPr>
        <w:t>m</w:t>
      </w:r>
      <w:r w:rsidRPr="00721871">
        <w:rPr>
          <w:spacing w:val="-1"/>
        </w:rPr>
        <w:t>ee</w:t>
      </w:r>
      <w:r w:rsidRPr="00721871">
        <w:t>ti</w:t>
      </w:r>
      <w:r w:rsidRPr="00721871">
        <w:rPr>
          <w:spacing w:val="1"/>
        </w:rPr>
        <w:t>n</w:t>
      </w:r>
      <w:r w:rsidRPr="00721871">
        <w:t>g</w:t>
      </w:r>
      <w:r w:rsidRPr="00721871">
        <w:rPr>
          <w:spacing w:val="-6"/>
        </w:rPr>
        <w:t xml:space="preserve"> </w:t>
      </w:r>
      <w:r w:rsidRPr="00721871">
        <w:rPr>
          <w:spacing w:val="1"/>
        </w:rPr>
        <w:t>w</w:t>
      </w:r>
      <w:r w:rsidRPr="00721871">
        <w:rPr>
          <w:spacing w:val="2"/>
        </w:rPr>
        <w:t>i</w:t>
      </w:r>
      <w:r w:rsidRPr="00721871">
        <w:t>ll</w:t>
      </w:r>
      <w:r w:rsidRPr="00721871">
        <w:rPr>
          <w:spacing w:val="-5"/>
        </w:rPr>
        <w:t xml:space="preserve"> </w:t>
      </w:r>
      <w:r w:rsidRPr="00721871">
        <w:t>be</w:t>
      </w:r>
      <w:r w:rsidR="005C49F4" w:rsidRPr="00721871">
        <w:t xml:space="preserve"> held </w:t>
      </w:r>
      <w:r w:rsidR="00461386" w:rsidRPr="00721871">
        <w:t xml:space="preserve">on </w:t>
      </w:r>
      <w:r w:rsidR="00461386" w:rsidRPr="00721871">
        <w:rPr>
          <w:spacing w:val="-6"/>
        </w:rPr>
        <w:t>Monday</w:t>
      </w:r>
      <w:r w:rsidRPr="00721871">
        <w:t>,</w:t>
      </w:r>
      <w:r w:rsidRPr="00721871">
        <w:rPr>
          <w:spacing w:val="-5"/>
        </w:rPr>
        <w:t xml:space="preserve"> </w:t>
      </w:r>
      <w:r w:rsidR="00222F29" w:rsidRPr="00721871">
        <w:t>April 27</w:t>
      </w:r>
      <w:r w:rsidRPr="00721871">
        <w:t>,</w:t>
      </w:r>
      <w:r w:rsidRPr="00721871">
        <w:rPr>
          <w:spacing w:val="-5"/>
        </w:rPr>
        <w:t xml:space="preserve"> </w:t>
      </w:r>
      <w:r w:rsidRPr="00721871">
        <w:t>2015</w:t>
      </w:r>
      <w:r w:rsidRPr="00721871">
        <w:rPr>
          <w:spacing w:val="-6"/>
        </w:rPr>
        <w:t xml:space="preserve"> </w:t>
      </w:r>
      <w:r w:rsidRPr="00721871">
        <w:t>from</w:t>
      </w:r>
      <w:r w:rsidRPr="00721871">
        <w:rPr>
          <w:spacing w:val="-6"/>
        </w:rPr>
        <w:t xml:space="preserve"> </w:t>
      </w:r>
      <w:r w:rsidRPr="00721871">
        <w:rPr>
          <w:spacing w:val="8"/>
        </w:rPr>
        <w:t>6</w:t>
      </w:r>
      <w:r w:rsidRPr="00721871">
        <w:rPr>
          <w:spacing w:val="-1"/>
        </w:rPr>
        <w:t>-</w:t>
      </w:r>
      <w:r w:rsidRPr="00721871">
        <w:t>8p</w:t>
      </w:r>
      <w:r w:rsidRPr="00721871">
        <w:rPr>
          <w:spacing w:val="-1"/>
        </w:rPr>
        <w:t>m</w:t>
      </w:r>
      <w:r w:rsidRPr="00721871">
        <w:t>,</w:t>
      </w:r>
      <w:r w:rsidRPr="00721871">
        <w:rPr>
          <w:spacing w:val="-5"/>
        </w:rPr>
        <w:t xml:space="preserve"> </w:t>
      </w:r>
      <w:r w:rsidRPr="00721871">
        <w:t>G</w:t>
      </w:r>
      <w:r w:rsidRPr="00721871">
        <w:rPr>
          <w:spacing w:val="2"/>
        </w:rPr>
        <w:t>a</w:t>
      </w:r>
      <w:r w:rsidRPr="00721871">
        <w:t>ll</w:t>
      </w:r>
      <w:r w:rsidRPr="00721871">
        <w:rPr>
          <w:spacing w:val="-1"/>
        </w:rPr>
        <w:t>e</w:t>
      </w:r>
      <w:r w:rsidRPr="00721871">
        <w:t>ry</w:t>
      </w:r>
      <w:r w:rsidRPr="00721871">
        <w:rPr>
          <w:spacing w:val="-5"/>
        </w:rPr>
        <w:t xml:space="preserve"> </w:t>
      </w:r>
      <w:r w:rsidRPr="00721871">
        <w:t>RI</w:t>
      </w:r>
      <w:r w:rsidRPr="00721871">
        <w:rPr>
          <w:spacing w:val="1"/>
        </w:rPr>
        <w:t>V</w:t>
      </w:r>
      <w:r w:rsidRPr="00721871">
        <w:t>AA,</w:t>
      </w:r>
      <w:r w:rsidRPr="00721871">
        <w:rPr>
          <w:spacing w:val="-5"/>
        </w:rPr>
        <w:t xml:space="preserve"> </w:t>
      </w:r>
      <w:r w:rsidRPr="00721871">
        <w:t>527</w:t>
      </w:r>
      <w:r w:rsidRPr="00721871">
        <w:rPr>
          <w:spacing w:val="-5"/>
        </w:rPr>
        <w:t xml:space="preserve"> </w:t>
      </w:r>
      <w:r w:rsidRPr="00721871">
        <w:rPr>
          <w:spacing w:val="2"/>
        </w:rPr>
        <w:t>M</w:t>
      </w:r>
      <w:r w:rsidRPr="00721871">
        <w:t>ain</w:t>
      </w:r>
      <w:r w:rsidRPr="00721871">
        <w:rPr>
          <w:w w:val="99"/>
        </w:rPr>
        <w:t xml:space="preserve"> </w:t>
      </w:r>
      <w:r w:rsidRPr="00721871">
        <w:t>St.</w:t>
      </w:r>
    </w:p>
    <w:sectPr w:rsidR="00EF0E76" w:rsidRPr="00721871">
      <w:pgSz w:w="12240" w:h="15840"/>
      <w:pgMar w:top="1380" w:right="13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96AB6"/>
    <w:multiLevelType w:val="hybridMultilevel"/>
    <w:tmpl w:val="2116A0EE"/>
    <w:lvl w:ilvl="0" w:tplc="48AE9D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526C92">
      <w:start w:val="1"/>
      <w:numFmt w:val="bullet"/>
      <w:lvlText w:val="•"/>
      <w:lvlJc w:val="left"/>
      <w:rPr>
        <w:rFonts w:hint="default"/>
      </w:rPr>
    </w:lvl>
    <w:lvl w:ilvl="2" w:tplc="B75827BA">
      <w:start w:val="1"/>
      <w:numFmt w:val="bullet"/>
      <w:lvlText w:val="•"/>
      <w:lvlJc w:val="left"/>
      <w:rPr>
        <w:rFonts w:hint="default"/>
      </w:rPr>
    </w:lvl>
    <w:lvl w:ilvl="3" w:tplc="86480FB4">
      <w:start w:val="1"/>
      <w:numFmt w:val="bullet"/>
      <w:lvlText w:val="•"/>
      <w:lvlJc w:val="left"/>
      <w:rPr>
        <w:rFonts w:hint="default"/>
      </w:rPr>
    </w:lvl>
    <w:lvl w:ilvl="4" w:tplc="F33A945C">
      <w:start w:val="1"/>
      <w:numFmt w:val="bullet"/>
      <w:lvlText w:val="•"/>
      <w:lvlJc w:val="left"/>
      <w:rPr>
        <w:rFonts w:hint="default"/>
      </w:rPr>
    </w:lvl>
    <w:lvl w:ilvl="5" w:tplc="06EAAB16">
      <w:start w:val="1"/>
      <w:numFmt w:val="bullet"/>
      <w:lvlText w:val="•"/>
      <w:lvlJc w:val="left"/>
      <w:rPr>
        <w:rFonts w:hint="default"/>
      </w:rPr>
    </w:lvl>
    <w:lvl w:ilvl="6" w:tplc="11541182">
      <w:start w:val="1"/>
      <w:numFmt w:val="bullet"/>
      <w:lvlText w:val="•"/>
      <w:lvlJc w:val="left"/>
      <w:rPr>
        <w:rFonts w:hint="default"/>
      </w:rPr>
    </w:lvl>
    <w:lvl w:ilvl="7" w:tplc="123E1BFC">
      <w:start w:val="1"/>
      <w:numFmt w:val="bullet"/>
      <w:lvlText w:val="•"/>
      <w:lvlJc w:val="left"/>
      <w:rPr>
        <w:rFonts w:hint="default"/>
      </w:rPr>
    </w:lvl>
    <w:lvl w:ilvl="8" w:tplc="14182F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9F10AE5"/>
    <w:multiLevelType w:val="hybridMultilevel"/>
    <w:tmpl w:val="8FFAD492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76"/>
    <w:rsid w:val="00063AE3"/>
    <w:rsid w:val="000A6060"/>
    <w:rsid w:val="000F3CCC"/>
    <w:rsid w:val="000F7AE1"/>
    <w:rsid w:val="0011362B"/>
    <w:rsid w:val="00222F29"/>
    <w:rsid w:val="00337F75"/>
    <w:rsid w:val="00342253"/>
    <w:rsid w:val="00415F92"/>
    <w:rsid w:val="00461386"/>
    <w:rsid w:val="004979E4"/>
    <w:rsid w:val="004E5586"/>
    <w:rsid w:val="005C49F4"/>
    <w:rsid w:val="006B0D60"/>
    <w:rsid w:val="00721871"/>
    <w:rsid w:val="0072704D"/>
    <w:rsid w:val="00770671"/>
    <w:rsid w:val="00821CD1"/>
    <w:rsid w:val="008D0A23"/>
    <w:rsid w:val="00973F94"/>
    <w:rsid w:val="00A5593B"/>
    <w:rsid w:val="00AE1577"/>
    <w:rsid w:val="00B85C93"/>
    <w:rsid w:val="00C27F9C"/>
    <w:rsid w:val="00C610A8"/>
    <w:rsid w:val="00CD5E63"/>
    <w:rsid w:val="00CF4055"/>
    <w:rsid w:val="00D21730"/>
    <w:rsid w:val="00D40C27"/>
    <w:rsid w:val="00D651EB"/>
    <w:rsid w:val="00E450C6"/>
    <w:rsid w:val="00E86902"/>
    <w:rsid w:val="00E91A13"/>
    <w:rsid w:val="00E972A8"/>
    <w:rsid w:val="00EB747D"/>
    <w:rsid w:val="00EC7406"/>
    <w:rsid w:val="00EF0E76"/>
    <w:rsid w:val="00F13E2C"/>
    <w:rsid w:val="00F8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3121F-1E85-4DBD-9A6A-E772CC60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1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067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Swanson</dc:creator>
  <cp:lastModifiedBy>Jane Swanson</cp:lastModifiedBy>
  <cp:revision>5</cp:revision>
  <cp:lastPrinted>2015-03-11T01:14:00Z</cp:lastPrinted>
  <dcterms:created xsi:type="dcterms:W3CDTF">2015-03-12T18:16:00Z</dcterms:created>
  <dcterms:modified xsi:type="dcterms:W3CDTF">2015-03-15T01:00:00Z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LastSaved">
    <vt:filetime>2015-03-06T00:00:00Z</vt:filetime>
  </property>
</Properties>
</file>